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601FEA" w:rsidRDefault="00601FEA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شبكه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بهداشت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..............</w:t>
            </w:r>
          </w:p>
          <w:p w:rsidR="00601FEA" w:rsidRDefault="00601FEA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بيمارستان</w:t>
            </w:r>
            <w:r>
              <w:rPr>
                <w:rFonts w:cs="B Titr"/>
                <w:rtl/>
                <w:lang w:bidi="fa-IR"/>
              </w:rPr>
              <w:t xml:space="preserve"> ................</w:t>
            </w:r>
          </w:p>
          <w:p w:rsidR="00601FEA" w:rsidRDefault="00601FEA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انجمن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داروسازان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601FEA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............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601FEA">
              <w:rPr>
                <w:rFonts w:cs="B Titr" w:hint="cs"/>
                <w:rtl/>
                <w:lang w:bidi="fa-IR"/>
              </w:rPr>
              <w:t>ريكال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  <w:r w:rsidR="00601FEA">
              <w:rPr>
                <w:rFonts w:cs="B Titr" w:hint="cs"/>
                <w:rtl/>
                <w:lang w:bidi="fa-IR"/>
              </w:rPr>
              <w:t>سوسپانسيون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  <w:r w:rsidR="00601FEA">
              <w:rPr>
                <w:rFonts w:cs="B Titr" w:hint="cs"/>
                <w:rtl/>
                <w:lang w:bidi="fa-IR"/>
              </w:rPr>
              <w:t>خوراكي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  <w:r w:rsidR="00601FEA">
              <w:rPr>
                <w:rFonts w:cs="B Titr" w:hint="cs"/>
                <w:rtl/>
                <w:lang w:bidi="fa-IR"/>
              </w:rPr>
              <w:t>استامينوفن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  <w:r w:rsidR="00601FEA">
              <w:rPr>
                <w:rFonts w:cs="B Titr" w:hint="cs"/>
                <w:rtl/>
                <w:lang w:bidi="fa-IR"/>
              </w:rPr>
              <w:t>شركت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  <w:r w:rsidR="00601FEA">
              <w:rPr>
                <w:rFonts w:cs="B Titr" w:hint="cs"/>
                <w:rtl/>
                <w:lang w:bidi="fa-IR"/>
              </w:rPr>
              <w:t>دارويي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  <w:r w:rsidR="00601FEA">
              <w:rPr>
                <w:rFonts w:cs="B Titr" w:hint="cs"/>
                <w:rtl/>
                <w:lang w:bidi="fa-IR"/>
              </w:rPr>
              <w:t>شهردارو</w:t>
            </w:r>
            <w:r w:rsidR="00601FEA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601FEA" w:rsidRDefault="00601FEA">
            <w:pPr>
              <w:bidi/>
              <w:spacing w:after="0"/>
              <w:jc w:val="both"/>
              <w:divId w:val="163547741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601FEA" w:rsidRDefault="00601FEA">
            <w:pPr>
              <w:bidi/>
              <w:spacing w:after="0"/>
              <w:jc w:val="both"/>
              <w:divId w:val="163547741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601FEA" w:rsidRDefault="00601FEA">
            <w:pPr>
              <w:bidi/>
              <w:spacing w:after="240"/>
              <w:jc w:val="both"/>
              <w:divId w:val="163547741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601FEA" w:rsidRDefault="00601FEA">
            <w:pPr>
              <w:bidi/>
              <w:spacing w:after="0"/>
              <w:jc w:val="both"/>
              <w:divId w:val="163547741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نامه شماره 13406/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۶۶۵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تاريخ 28/ 02/ 1404 مديركل محترم امور دارو و مواد تحت كنترل، مبني بر "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ريكال سوسپانسيون خوراكي استامينوفن ميلي گرم شركت داروسازي شهردارو، با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شماره سري ساخت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027 و تاريخ انقضاء 30 / 08 / 2025"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به دليل نقص فيزيكوشيميايي،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جهت استحضار و بهره برداري لازم به حضور ارسال مي‌گردد.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601FEA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601FEA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601FEA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601FEA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601FEA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601FEA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601FEA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601FEA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601FEA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601FEA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601FEA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601FEA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601FEA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04/03/1404 12:48:54</w:t>
          </w:r>
        </w:p>
      </w:tc>
    </w:tr>
    <w:tr w:rsidR="000C5F94" w:rsidTr="00601FEA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601FEA" w:rsidTr="00601FEA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601FEA" w:rsidRDefault="00601FEA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٢٠٧٠٦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601FEA" w:rsidRDefault="00601FEA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601FEA" w:rsidRDefault="00601FEA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601FEA" w:rsidRDefault="00601FEA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601FEA" w:rsidRDefault="00601FEA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601FEA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601FEA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601FEA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601FEA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601FEA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601FEA">
      <w:trPr>
        <w:trHeight w:val="1126"/>
      </w:trPr>
      <w:tc>
        <w:tcPr>
          <w:tcW w:w="2545" w:type="dxa"/>
        </w:tcPr>
        <w:p w:rsidR="000C5F94" w:rsidRPr="000C5F94" w:rsidRDefault="00601FEA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601FEA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همه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براي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ايران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جوان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n+1CNa+mjAhaWUuqnhJivQElVo2SYTo9imUQAdXPyFuAQOPceP2svrKP3XpC9K7MLNuumodRTl/2wOUPFi3Ew==" w:salt="5JqEZ4O4ytzVWtsoTH4oU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1FEA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F5CF-9872-454D-AE2E-54D3F339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2025-05-26T08:02:00Z</dcterms:modified>
</cp:coreProperties>
</file>